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Avsmakningsmeny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Tartar &amp; Sesam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Lök &amp; Havgus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Anchoa &amp; Piquillo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Menu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Hummer, morot &amp; krasse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Kantareller, lantägg &amp; Gammel Knas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Färskpotatis, forellrom &amp; smörsås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Bröd &amp; smör (Arla Unika)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50 gram Störkaviar Sturia, Gironde, Frankrike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650 kr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Ölandsbiff, betor &amp; ”Pimentón de la Vera dulce”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Wagyu A5, Caviar &amp; emulsion ”Snake River”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Caviar signatur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350 kr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Spansk hårdost, hasselnötter &amp; kvitten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Jordgubbar, mandelkaka &amp; saltkolaglass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Menypris</w:t>
      </w:r>
    </w:p>
    <w:p>
      <w:pPr>
        <w:jc w:val="center"/>
        <w:spacing w:after="40"/>
      </w:pPr>
      <w:r>
        <w:rPr>
          <w:rFonts w:ascii="Shippori Mincho" w:hAnsi="Shippori Mincho"/>
          <w:sz w:val="18"/>
        </w:rPr>
        <w:t xml:space="preserve">4–6 gäster   2 900 kr/pp</w:t>
      </w:r>
    </w:p>
    <w:p>
      <w:pPr>
        <w:jc w:val="center"/>
        <w:spacing w:after="40"/>
      </w:pPr>
      <w:r>
        <w:rPr>
          <w:rFonts w:ascii="Shippori Mincho" w:hAnsi="Shippori Mincho"/>
          <w:sz w:val="18"/>
        </w:rPr>
        <w:t xml:space="preserve">7–9 gäster   2 700 kr/pp</w:t>
      </w:r>
    </w:p>
    <w:p>
      <w:pPr>
        <w:jc w:val="center"/>
        <w:spacing w:after="40"/>
      </w:pPr>
      <w:r>
        <w:rPr>
          <w:rFonts w:ascii="Shippori Mincho" w:hAnsi="Shippori Mincho"/>
          <w:sz w:val="18"/>
        </w:rPr>
        <w:t xml:space="preserve">10–12 gäster   2 500 kr/pp</w:t>
      </w:r>
    </w:p>
    <w:p>
      <w:pPr>
        <w:jc w:val="center"/>
        <w:spacing w:after="120"/>
      </w:pPr>
      <w:r>
        <w:rPr>
          <w:rFonts w:ascii="Shippori Mincho" w:hAnsi="Shippori Mincho"/>
          <w:sz w:val="14"/>
          <w:color w:val="888888"/>
        </w:rPr>
        <w:t xml:space="preserve">Priser anges exklusive moms.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Drinking History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Vol 15 · Den 4 september kl 18.00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S. A. Olivier Père et Fils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välkomstbubblor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Sensommarsnacks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1996 Bollinger La Grande Année Magnum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Säsongens sista färskpotatis med kycklingsmörsås &amp; fransk forellrom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1924 Beaune 1er Cru Cuvée Guigone de Salins, Hospices de Beaune, Pierre Ponnelle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1934 Chambolle-Musigny Les Charmes 1er Cru, Barrier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Kantareller, bakat ägg &amp; tryffelost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1959 Clos de Vougeot Grand Cru, Arthur Barolet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1961 Musigny Grand Cru, Domaine Pierre Ponnelle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Lamm på ben, gremolata &amp; torkade oliver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1978 Barca Velha, Casa Ferreirinha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1980 Hermitage, Domaine Jean-Louis Chave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Ankbröst med gräddkokt svartrot &amp; örter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2003 Musigny Grand Cru Vieilles Vignes, Comte Georges de Vogüé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Svensk biff på kappa &amp; pepparsås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1995 Château Mouton Rothschild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2005 Château Mouton Rothschild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”Skånsk” äppelkaka &amp; saffransgrädde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1990 Château d’Yquem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1947 Château La Tour Blanche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Chokladpralin</w:t>
      </w:r>
    </w:p>
    <w:p>
      <w:pPr>
        <w:jc w:val="center"/>
        <w:spacing w:after="120"/>
      </w:pPr>
      <w:r>
        <w:rPr>
          <w:rFonts w:ascii="Shippori Mincho" w:hAnsi="Shippori Mincho"/>
          <w:sz w:val="22"/>
        </w:rPr>
        <w:t xml:space="preserve">1955 Vin &amp; Sprit Centralen Vintage Port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Vinpaket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Village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1 295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Premier Cru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1 999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Grand Cru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2 500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Unic Wines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5 000 kr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Alkoholfritt paket</w:t>
      </w:r>
    </w:p>
    <w:p>
      <w:pPr>
        <w:jc w:val="center"/>
        <w:spacing w:after="120"/>
      </w:pPr>
      <w:r>
        <w:rPr>
          <w:rFonts w:ascii="Shippori Mincho" w:hAnsi="Shippori Mincho"/>
          <w:sz w:val="16"/>
          <w:color w:val="555555"/>
        </w:rPr>
        <w:t xml:space="preserve">495 kr</w:t>
      </w:r>
    </w:p>
    <w:p>
      <w:r>
        <w:br w:type="page"/>
      </w:r>
    </w:p>
    <w:p>
      <w:pPr>
        <w:jc w:val="center"/>
        <w:spacing w:after="280"/>
      </w:pPr>
      <w:r>
        <w:rPr>
          <w:rFonts w:ascii="Shippori Mincho" w:hAnsi="Shippori Mincho"/>
          <w:sz w:val="40"/>
        </w:rPr>
        <w:t xml:space="preserve">Matlagningskurser</w:t>
      </w:r>
    </w:p>
    <w:p>
      <w:pPr>
        <w:jc w:val="center"/>
        <w:spacing w:after="100"/>
      </w:pPr>
      <w:r>
        <w:rPr>
          <w:rFonts w:ascii="Shippori Mincho" w:hAnsi="Shippori Mincho"/>
          <w:sz w:val="14"/>
          <w:caps/>
          <w:color w:val="777777"/>
          <w:spacing w:val="60"/>
        </w:rPr>
        <w:t xml:space="preserve">Teman</w:t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Tema efter årstid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Vi njuter av det bästa årstiden har att erbjuda.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Fisk och skaldjur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Låt oss ta fram havets bästa smaker.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Det medvetna köket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Vi använder oss av de mindre kända råvarorna och helt okända köttdetaljerna, havets bifångst och allt det som blir över. Det gör vi smakrik gastronomi av.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p>
      <w:pPr>
        <w:jc w:val="center"/>
        <w:spacing w:after="20"/>
      </w:pPr>
      <w:r>
        <w:rPr>
          <w:rFonts w:ascii="Shippori Mincho" w:hAnsi="Shippori Mincho"/>
          <w:sz w:val="22"/>
        </w:rPr>
        <w:t xml:space="preserve">Japans kök</w:t>
      </w:r>
    </w:p>
    <w:p>
      <w:pPr>
        <w:jc w:val="center"/>
        <w:spacing w:after="20"/>
      </w:pPr>
      <w:r>
        <w:rPr>
          <w:rFonts w:ascii="Shippori Mincho" w:hAnsi="Shippori Mincho"/>
          <w:sz w:val="17"/>
          <w:i/>
          <w:color w:val="555555"/>
        </w:rPr>
        <w:t xml:space="preserve">Ett av världens enklaste kök. Vi talar om de olika provinsernas kök och varför maten har så få råvaror men allt smakar så mycket. Grönsaker, fisk &amp; skaldjur fyller råvarukorgen i detta tema. Låt oss lära oss mer om agemono, katsudon och yakimono.</w:t>
      </w:r>
    </w:p>
    <w:p>
      <w:pPr>
        <w:jc w:val="center"/>
        <w:spacing w:after="60"/>
      </w:pPr>
      <w:r>
        <w:rPr>
          <w:rFonts w:ascii="Shippori Mincho" w:hAnsi="Shippori Mincho"/>
          <w:sz w:val="8"/>
        </w:rPr>
        <w:t xml:space="preserve"/>
      </w:r>
    </w:p>
    <w:sectPr>
      <w:headerReference w:type="default" r:id="rId2"/>
      <w:footerReference w:type="default" r:id="rId3"/>
      <w:pgSz w:w="11906" w:h="16838"/>
      <w:pgMar w:top="1900" w:right="1400" w:bottom="1500" w:left="1400" w:header="600" w:footer="500"/>
    </w:sectPr>
  </w:body>
</w:document>
</file>

<file path=word/footer1.xml><?xml version="1.0" encoding="utf-8"?>
<w:ftr xmlns:w="http://schemas.openxmlformats.org/wordprocessingml/2006/main">
  <w:p>
    <w:pPr>
      <w:jc w:val="center"/>
      <w:spacing w:after="0"/>
    </w:pPr>
    <w:r>
      <w:rPr>
        <w:rFonts w:ascii="Shippori Mincho" w:hAnsi="Shippori Mincho"/>
        <w:sz w:val="12"/>
        <w:caps/>
        <w:color w:val="999999"/>
        <w:spacing w:val="40"/>
      </w:rPr>
      <w:t xml:space="preserve">GastroVin · Studio Nian · Sibyllegatan 9, Stockholm · info@gastrovin.se</w:t>
    </w:r>
  </w:p>
</w:ftr>
</file>

<file path=word/header1.xml><?xml version="1.0" encoding="utf-8"?>
<w:hdr xmlns:w="http://schemas.openxmlformats.org/wordprocessingml/2006/main">
  <w:p>
    <w:pPr>
      <w:jc w:val="center"/>
      <w:spacing w:after="20"/>
    </w:pPr>
    <w:r>
      <w:rPr>
        <w:rFonts w:ascii="Shippori Mincho" w:hAnsi="Shippori Mincho"/>
        <w:sz w:val="20"/>
        <w:spacing w:val="60"/>
      </w:rPr>
      <w:t xml:space="preserve">GASTROVIN</w:t>
    </w:r>
  </w:p>
  <w:p>
    <w:pPr>
      <w:jc w:val="center"/>
      <w:spacing w:after="0"/>
    </w:pPr>
    <w:r>
      <w:rPr>
        <w:rFonts w:ascii="My Underwood" w:hAnsi="My Underwood"/>
        <w:sz w:val="24"/>
        <w:color w:val="666666"/>
        <w:spacing w:val="20"/>
      </w:rPr>
      <w:t xml:space="preserve">Studio Nian</w:t>
    </w:r>
  </w:p>
</w:hdr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1.xml"/></Relationships>
</file>